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b/>
          <w:bCs/>
          <w:color w:val="1F4E79"/>
          <w:sz w:val="32"/>
          <w:szCs w:val="32"/>
        </w:rPr>
        <w:t xml:space="preserve">SUNCARE MEDICAL GROUP</w:t>
      </w:r>
    </w:p>
    <w:p>
      <w:pPr>
        <w:spacing w:after="60"/>
        <w:jc w:val="center"/>
      </w:pPr>
      <w:r>
        <w:rPr>
          <w:color w:val="595959"/>
          <w:sz w:val="20"/>
          <w:szCs w:val="20"/>
        </w:rPr>
        <w:t xml:space="preserve">123 Health Plaza, Suite 200  |  Springfield, IL 62701</w:t>
      </w:r>
    </w:p>
    <w:p>
      <w:pPr>
        <w:spacing w:after="60"/>
        <w:jc w:val="center"/>
      </w:pPr>
      <w:r>
        <w:rPr>
          <w:color w:val="595959"/>
          <w:sz w:val="20"/>
          <w:szCs w:val="20"/>
        </w:rPr>
        <w:t xml:space="preserve">Phone: (555) 222-4400  |  billing@suncaremedical.com</w:t>
      </w:r>
    </w:p>
    <w:p>
      <w:pPr>
        <w:pBdr>
          <w:bottom w:val="single" w:color="1F4E79" w:sz="8" w:space="1"/>
        </w:pBdr>
        <w:spacing w:after="3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c>
          <w:tcPr>
            <w:tcW w:type="dxa" w:w="4680"/>
            <w:tcBorders>
              <w:top w:val="none" w:color="FFFFFF" w:sz="0"/>
              <w:left w:val="none" w:color="FFFFFF" w:sz="0"/>
              <w:bottom w:val="none" w:color="FFFFFF" w:sz="0"/>
              <w:right w:val="none" w:color="FFFFFF" w:sz="0"/>
            </w:tcBorders>
            <w:tcMar>
              <w:top w:type="dxa" w:w="60"/>
              <w:left w:type="dxa" w:w="0"/>
              <w:bottom w:type="dxa" w:w="60"/>
              <w:right w:type="dxa" w:w="60"/>
            </w:tcMar>
          </w:tcPr>
          <w:p>
            <w:pPr>
              <w:spacing w:after="80"/>
            </w:pPr>
            <w:r>
              <w:rPr>
                <w:b/>
                <w:bCs/>
                <w:sz w:val="22"/>
                <w:szCs w:val="22"/>
              </w:rPr>
              <w:t xml:space="preserve">Date: </w:t>
            </w:r>
            <w:r>
              <w:rPr>
                <w:sz w:val="22"/>
                <w:szCs w:val="22"/>
              </w:rPr>
              <w:t xml:space="preserve">___________________________</w:t>
            </w:r>
          </w:p>
          <w:p>
            <w:r>
              <w:rPr>
                <w:b/>
                <w:bCs/>
                <w:sz w:val="22"/>
                <w:szCs w:val="22"/>
              </w:rPr>
              <w:t xml:space="preserve">Account #: </w:t>
            </w:r>
            <w:r>
              <w:rPr>
                <w:sz w:val="22"/>
                <w:szCs w:val="22"/>
              </w:rPr>
              <w:t xml:space="preserve">______________________</w:t>
            </w:r>
          </w:p>
        </w:tc>
        <w:tc>
          <w:tcPr>
            <w:tcW w:type="dxa" w:w="4680"/>
            <w:tcBorders>
              <w:top w:val="none" w:color="FFFFFF" w:sz="0"/>
              <w:left w:val="none" w:color="FFFFFF" w:sz="0"/>
              <w:bottom w:val="none" w:color="FFFFFF" w:sz="0"/>
              <w:right w:val="none" w:color="FFFFFF" w:sz="0"/>
            </w:tcBorders>
            <w:tcMar>
              <w:top w:type="dxa" w:w="60"/>
              <w:left w:type="dxa" w:w="60"/>
              <w:bottom w:type="dxa" w:w="60"/>
              <w:right w:type="dxa" w:w="0"/>
            </w:tcMar>
          </w:tcPr>
          <w:p>
            <w:pPr>
              <w:jc w:val="right"/>
            </w:pPr>
            <w:r>
              <w:rPr>
                <w:b/>
                <w:bCs/>
                <w:color w:val="C00000"/>
                <w:sz w:val="24"/>
                <w:szCs w:val="24"/>
              </w:rPr>
              <w:t xml:space="preserve">INSURANCE DENIAL NOTICE</w:t>
            </w:r>
          </w:p>
        </w:tc>
      </w:tr>
    </w:tbl>
    <w:p>
      <w:pPr>
        <w:spacing w:after="200"/>
      </w:pPr>
    </w:p>
    <w:p>
      <w:pPr>
        <w:spacing w:after="80"/>
      </w:pPr>
      <w:r>
        <w:rPr>
          <w:b/>
          <w:bCs/>
          <w:sz w:val="22"/>
          <w:szCs w:val="22"/>
        </w:rPr>
        <w:t xml:space="preserve">Patient Name: </w:t>
      </w:r>
      <w:r>
        <w:rPr>
          <w:sz w:val="22"/>
          <w:szCs w:val="22"/>
        </w:rPr>
        <w:t xml:space="preserve">____________________________________________________</w:t>
      </w:r>
    </w:p>
    <w:p>
      <w:pPr>
        <w:spacing w:after="80"/>
      </w:pPr>
      <w:r>
        <w:rPr>
          <w:b/>
          <w:bCs/>
          <w:sz w:val="22"/>
          <w:szCs w:val="22"/>
        </w:rPr>
        <w:t xml:space="preserve">Date of Service: </w:t>
      </w:r>
      <w:r>
        <w:rPr>
          <w:sz w:val="22"/>
          <w:szCs w:val="22"/>
        </w:rPr>
        <w:t xml:space="preserve">___________________________</w:t>
      </w:r>
    </w:p>
    <w:p>
      <w:pPr>
        <w:spacing w:after="80"/>
      </w:pPr>
      <w:r>
        <w:rPr>
          <w:b/>
          <w:bCs/>
          <w:sz w:val="22"/>
          <w:szCs w:val="22"/>
        </w:rPr>
        <w:t xml:space="preserve">Insurance Company: </w:t>
      </w:r>
      <w:r>
        <w:rPr>
          <w:sz w:val="22"/>
          <w:szCs w:val="22"/>
        </w:rPr>
        <w:t xml:space="preserve">______________________________________</w:t>
      </w:r>
    </w:p>
    <w:p>
      <w:pPr>
        <w:spacing w:after="80"/>
      </w:pPr>
      <w:r>
        <w:rPr>
          <w:b/>
          <w:bCs/>
          <w:sz w:val="22"/>
          <w:szCs w:val="22"/>
        </w:rPr>
        <w:t xml:space="preserve">Claim / Reference #: </w:t>
      </w:r>
      <w:r>
        <w:rPr>
          <w:sz w:val="22"/>
          <w:szCs w:val="22"/>
        </w:rPr>
        <w:t xml:space="preserve">___________________________________</w:t>
      </w:r>
    </w:p>
    <w:p>
      <w:pPr>
        <w:spacing w:after="240"/>
      </w:pPr>
      <w:r>
        <w:rPr>
          <w:b/>
          <w:bCs/>
          <w:sz w:val="22"/>
          <w:szCs w:val="22"/>
        </w:rPr>
        <w:t xml:space="preserve">Denial Reason Code: </w:t>
      </w:r>
      <w:r>
        <w:rPr>
          <w:sz w:val="22"/>
          <w:szCs w:val="22"/>
        </w:rPr>
        <w:t xml:space="preserve">____________________________________</w:t>
      </w:r>
    </w:p>
    <w:p>
      <w:pPr>
        <w:spacing w:after="160"/>
      </w:pPr>
      <w:r>
        <w:rPr>
          <w:sz w:val="22"/>
          <w:szCs w:val="22"/>
        </w:rPr>
        <w:t xml:space="preserve">Dear Patient,</w:t>
      </w:r>
    </w:p>
    <w:p>
      <w:pPr>
        <w:spacing w:after="160"/>
        <w:jc w:val="both"/>
      </w:pPr>
      <w:r>
        <w:rPr>
          <w:sz w:val="22"/>
          <w:szCs w:val="22"/>
        </w:rPr>
        <w:t xml:space="preserve">We are reaching out to inform you that your insurance company has denied a recent claim for services you received at our office. We know this can be confusing and frustrating — please read this letter carefully. We want to help you understand what happened and what your options are.</w:t>
      </w:r>
    </w:p>
    <w:p>
      <w:pPr>
        <w:pStyle w:val="Heading2"/>
      </w:pPr>
      <w:r>
        <w:rPr>
          <w:b/>
          <w:bCs/>
          <w:color w:val="2E75B6"/>
          <w:sz w:val="26"/>
          <w:szCs w:val="26"/>
        </w:rPr>
        <w:t xml:space="preserve">What Does a Denial Mean?</w:t>
      </w:r>
    </w:p>
    <w:p>
      <w:pPr>
        <w:spacing w:after="160"/>
        <w:jc w:val="both"/>
      </w:pPr>
      <w:r>
        <w:rPr>
          <w:sz w:val="22"/>
          <w:szCs w:val="22"/>
        </w:rPr>
        <w:t xml:space="preserve">A denial means your insurance company has refused to pay for all or part of your medical care. This does NOT always mean the denial is final. In many cases, denials can be corrected or overturned through a process called an appeal.</w:t>
      </w:r>
    </w:p>
    <w:p>
      <w:pPr>
        <w:pStyle w:val="Heading2"/>
      </w:pPr>
      <w:r>
        <w:rPr>
          <w:b/>
          <w:bCs/>
          <w:color w:val="2E75B6"/>
          <w:sz w:val="26"/>
          <w:szCs w:val="26"/>
        </w:rPr>
        <w:t xml:space="preserve">Common Reasons Insurance Claims Get Denied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500"/>
        <w:gridCol w:w="5860"/>
      </w:tblGrid>
      <w:tr>
        <w:tc>
          <w:tcPr>
            <w:tcW w:type="dxa" w:w="3500"/>
            <w:tcBorders>
              <w:top w:val="single" w:color="CCCCCC" w:sz="1"/>
              <w:left w:val="single" w:color="CCCCCC" w:sz="1"/>
              <w:bottom w:val="single" w:color="CCCCCC" w:sz="1"/>
              <w:right w:val="single" w:color="CCCCCC" w:sz="1"/>
            </w:tcBorders>
            <w:shd w:fill="1F4E79" w:val="clear"/>
            <w:tcMar>
              <w:top w:type="dxa" w:w="100"/>
              <w:left w:type="dxa" w:w="140"/>
              <w:bottom w:type="dxa" w:w="100"/>
              <w:right w:type="dxa" w:w="140"/>
            </w:tcMar>
          </w:tcPr>
          <w:p>
            <w:r>
              <w:rPr>
                <w:b/>
                <w:bCs/>
                <w:color w:val="FFFFFF"/>
                <w:sz w:val="22"/>
                <w:szCs w:val="22"/>
              </w:rPr>
              <w:t xml:space="preserve">Denial Reason</w:t>
            </w:r>
          </w:p>
        </w:tc>
        <w:tc>
          <w:tcPr>
            <w:tcW w:type="dxa" w:w="5860"/>
            <w:tcBorders>
              <w:top w:val="single" w:color="CCCCCC" w:sz="1"/>
              <w:left w:val="single" w:color="CCCCCC" w:sz="1"/>
              <w:bottom w:val="single" w:color="CCCCCC" w:sz="1"/>
              <w:right w:val="single" w:color="CCCCCC" w:sz="1"/>
            </w:tcBorders>
            <w:shd w:fill="1F4E79" w:val="clear"/>
            <w:tcMar>
              <w:top w:type="dxa" w:w="100"/>
              <w:left w:type="dxa" w:w="140"/>
              <w:bottom w:type="dxa" w:w="100"/>
              <w:right w:type="dxa" w:w="140"/>
            </w:tcMar>
          </w:tcPr>
          <w:p>
            <w:r>
              <w:rPr>
                <w:b/>
                <w:bCs/>
                <w:color w:val="FFFFFF"/>
                <w:sz w:val="22"/>
                <w:szCs w:val="22"/>
              </w:rPr>
              <w:t xml:space="preserve">What It Means in Simple Words</w:t>
            </w:r>
          </w:p>
        </w:tc>
      </w:tr>
      <w:tr>
        <w:tc>
          <w:tcPr>
            <w:tcW w:type="dxa" w:w="3500"/>
            <w:tcBorders>
              <w:top w:val="single" w:color="CCCCCC" w:sz="1"/>
              <w:left w:val="single" w:color="CCCCCC" w:sz="1"/>
              <w:bottom w:val="single" w:color="CCCCCC" w:sz="1"/>
              <w:right w:val="single" w:color="CCCCCC" w:sz="1"/>
            </w:tcBorders>
            <w:shd w:fill="F0F6FF" w:val="clear"/>
            <w:tcMar>
              <w:top w:type="dxa" w:w="80"/>
              <w:left w:type="dxa" w:w="140"/>
              <w:bottom w:type="dxa" w:w="80"/>
              <w:right w:type="dxa" w:w="140"/>
            </w:tcMar>
          </w:tcPr>
          <w:p>
            <w:r>
              <w:rPr>
                <w:b/>
                <w:bCs/>
                <w:sz w:val="20"/>
                <w:szCs w:val="20"/>
              </w:rPr>
              <w:t xml:space="preserve">Not Medically Necessary</w:t>
            </w:r>
          </w:p>
        </w:tc>
        <w:tc>
          <w:tcPr>
            <w:tcW w:type="dxa" w:w="5860"/>
            <w:tcBorders>
              <w:top w:val="single" w:color="CCCCCC" w:sz="1"/>
              <w:left w:val="single" w:color="CCCCCC" w:sz="1"/>
              <w:bottom w:val="single" w:color="CCCCCC" w:sz="1"/>
              <w:right w:val="single" w:color="CCCCCC" w:sz="1"/>
            </w:tcBorders>
            <w:shd w:fill="F0F6FF" w:val="clear"/>
            <w:tcMar>
              <w:top w:type="dxa" w:w="80"/>
              <w:left w:type="dxa" w:w="140"/>
              <w:bottom w:type="dxa" w:w="80"/>
              <w:right w:type="dxa" w:w="140"/>
            </w:tcMar>
          </w:tcPr>
          <w:p>
            <w:r>
              <w:rPr>
                <w:sz w:val="20"/>
                <w:szCs w:val="20"/>
              </w:rPr>
              <w:t xml:space="preserve">Your insurance company believes the service was not required for your health condition. Your doctor may need to explain why it was needed.</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b/>
                <w:bCs/>
                <w:sz w:val="20"/>
                <w:szCs w:val="20"/>
              </w:rPr>
              <w:t xml:space="preserve">Prior Authorization Required</w:t>
            </w:r>
          </w:p>
        </w:tc>
        <w:tc>
          <w:tcPr>
            <w:tcW w:type="dxa" w:w="586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sz w:val="20"/>
                <w:szCs w:val="20"/>
              </w:rPr>
              <w:t xml:space="preserve">This service needed approval from your insurance before it was performed. We may need to submit paperwork after the fact.</w:t>
            </w:r>
          </w:p>
        </w:tc>
      </w:tr>
      <w:tr>
        <w:tc>
          <w:tcPr>
            <w:tcW w:type="dxa" w:w="3500"/>
            <w:tcBorders>
              <w:top w:val="single" w:color="CCCCCC" w:sz="1"/>
              <w:left w:val="single" w:color="CCCCCC" w:sz="1"/>
              <w:bottom w:val="single" w:color="CCCCCC" w:sz="1"/>
              <w:right w:val="single" w:color="CCCCCC" w:sz="1"/>
            </w:tcBorders>
            <w:shd w:fill="F0F6FF" w:val="clear"/>
            <w:tcMar>
              <w:top w:type="dxa" w:w="80"/>
              <w:left w:type="dxa" w:w="140"/>
              <w:bottom w:type="dxa" w:w="80"/>
              <w:right w:type="dxa" w:w="140"/>
            </w:tcMar>
          </w:tcPr>
          <w:p>
            <w:r>
              <w:rPr>
                <w:b/>
                <w:bCs/>
                <w:sz w:val="20"/>
                <w:szCs w:val="20"/>
              </w:rPr>
              <w:t xml:space="preserve">Service Not Covered</w:t>
            </w:r>
          </w:p>
        </w:tc>
        <w:tc>
          <w:tcPr>
            <w:tcW w:type="dxa" w:w="5860"/>
            <w:tcBorders>
              <w:top w:val="single" w:color="CCCCCC" w:sz="1"/>
              <w:left w:val="single" w:color="CCCCCC" w:sz="1"/>
              <w:bottom w:val="single" w:color="CCCCCC" w:sz="1"/>
              <w:right w:val="single" w:color="CCCCCC" w:sz="1"/>
            </w:tcBorders>
            <w:shd w:fill="F0F6FF" w:val="clear"/>
            <w:tcMar>
              <w:top w:type="dxa" w:w="80"/>
              <w:left w:type="dxa" w:w="140"/>
              <w:bottom w:type="dxa" w:w="80"/>
              <w:right w:type="dxa" w:w="140"/>
            </w:tcMar>
          </w:tcPr>
          <w:p>
            <w:r>
              <w:rPr>
                <w:sz w:val="20"/>
                <w:szCs w:val="20"/>
              </w:rPr>
              <w:t xml:space="preserve">Your insurance plan simply does not cover this type of service. You may need to pay this yourself or explore other options.</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b/>
                <w:bCs/>
                <w:sz w:val="20"/>
                <w:szCs w:val="20"/>
              </w:rPr>
              <w:t xml:space="preserve">Out-of-Network Provider</w:t>
            </w:r>
          </w:p>
        </w:tc>
        <w:tc>
          <w:tcPr>
            <w:tcW w:type="dxa" w:w="586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sz w:val="20"/>
                <w:szCs w:val="20"/>
              </w:rPr>
              <w:t xml:space="preserve">The doctor or facility you visited is not part of your insurance network. You may owe more under your plan rules.</w:t>
            </w:r>
          </w:p>
        </w:tc>
      </w:tr>
      <w:tr>
        <w:tc>
          <w:tcPr>
            <w:tcW w:type="dxa" w:w="3500"/>
            <w:tcBorders>
              <w:top w:val="single" w:color="CCCCCC" w:sz="1"/>
              <w:left w:val="single" w:color="CCCCCC" w:sz="1"/>
              <w:bottom w:val="single" w:color="CCCCCC" w:sz="1"/>
              <w:right w:val="single" w:color="CCCCCC" w:sz="1"/>
            </w:tcBorders>
            <w:shd w:fill="F0F6FF" w:val="clear"/>
            <w:tcMar>
              <w:top w:type="dxa" w:w="80"/>
              <w:left w:type="dxa" w:w="140"/>
              <w:bottom w:type="dxa" w:w="80"/>
              <w:right w:type="dxa" w:w="140"/>
            </w:tcMar>
          </w:tcPr>
          <w:p>
            <w:r>
              <w:rPr>
                <w:b/>
                <w:bCs/>
                <w:sz w:val="20"/>
                <w:szCs w:val="20"/>
              </w:rPr>
              <w:t xml:space="preserve">Missing or Incorrect Information</w:t>
            </w:r>
          </w:p>
        </w:tc>
        <w:tc>
          <w:tcPr>
            <w:tcW w:type="dxa" w:w="5860"/>
            <w:tcBorders>
              <w:top w:val="single" w:color="CCCCCC" w:sz="1"/>
              <w:left w:val="single" w:color="CCCCCC" w:sz="1"/>
              <w:bottom w:val="single" w:color="CCCCCC" w:sz="1"/>
              <w:right w:val="single" w:color="CCCCCC" w:sz="1"/>
            </w:tcBorders>
            <w:shd w:fill="F0F6FF" w:val="clear"/>
            <w:tcMar>
              <w:top w:type="dxa" w:w="80"/>
              <w:left w:type="dxa" w:w="140"/>
              <w:bottom w:type="dxa" w:w="80"/>
              <w:right w:type="dxa" w:w="140"/>
            </w:tcMar>
          </w:tcPr>
          <w:p>
            <w:r>
              <w:rPr>
                <w:sz w:val="20"/>
                <w:szCs w:val="20"/>
              </w:rPr>
              <w:t xml:space="preserve">There was an error in the claim paperwork — such as a wrong code, date, or patient detail. This can often be fixed quickly.</w:t>
            </w:r>
          </w:p>
        </w:tc>
      </w:tr>
      <w:tr>
        <w:tc>
          <w:tcPr>
            <w:tcW w:type="dxa" w:w="350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b/>
                <w:bCs/>
                <w:sz w:val="20"/>
                <w:szCs w:val="20"/>
              </w:rPr>
              <w:t xml:space="preserve">Duplicate Claim</w:t>
            </w:r>
          </w:p>
        </w:tc>
        <w:tc>
          <w:tcPr>
            <w:tcW w:type="dxa" w:w="5860"/>
            <w:tcBorders>
              <w:top w:val="single" w:color="CCCCCC" w:sz="1"/>
              <w:left w:val="single" w:color="CCCCCC" w:sz="1"/>
              <w:bottom w:val="single" w:color="CCCCCC" w:sz="1"/>
              <w:right w:val="single" w:color="CCCCCC" w:sz="1"/>
            </w:tcBorders>
            <w:shd w:fill="FFFFFF" w:val="clear"/>
            <w:tcMar>
              <w:top w:type="dxa" w:w="80"/>
              <w:left w:type="dxa" w:w="140"/>
              <w:bottom w:type="dxa" w:w="80"/>
              <w:right w:type="dxa" w:w="140"/>
            </w:tcMar>
          </w:tcPr>
          <w:p>
            <w:r>
              <w:rPr>
                <w:sz w:val="20"/>
                <w:szCs w:val="20"/>
              </w:rPr>
              <w:t xml:space="preserve">Your insurance received the same claim twice. This is an administrative issue we can resolve easily.</w:t>
            </w:r>
          </w:p>
        </w:tc>
      </w:tr>
    </w:tbl>
    <w:p>
      <w:pPr>
        <w:spacing w:after="260"/>
      </w:pPr>
    </w:p>
    <w:p>
      <w:pPr>
        <w:pStyle w:val="Heading2"/>
      </w:pPr>
      <w:r>
        <w:rPr>
          <w:b/>
          <w:bCs/>
          <w:color w:val="2E75B6"/>
          <w:sz w:val="26"/>
          <w:szCs w:val="26"/>
        </w:rPr>
        <w:t xml:space="preserve">What Happens Next — Your Options</w:t>
      </w:r>
    </w:p>
    <w:p>
      <w:pPr>
        <w:spacing w:after="120"/>
      </w:pPr>
      <w:r>
        <w:rPr>
          <w:sz w:val="22"/>
          <w:szCs w:val="22"/>
        </w:rPr>
        <w:t xml:space="preserve">You have the right to appeal any insurance denial. Here is a simple step-by-step overview of what you can do:</w:t>
      </w:r>
    </w:p>
    <w:p>
      <w:pPr>
        <w:pStyle w:val="ListParagraph"/>
        <w:numPr>
          <w:ilvl w:val="0"/>
          <w:numId w:val="2"/>
        </w:numPr>
        <w:spacing w:after="40" w:before="100"/>
      </w:pPr>
      <w:r>
        <w:rPr>
          <w:b/>
          <w:bCs/>
          <w:sz w:val="22"/>
          <w:szCs w:val="22"/>
        </w:rPr>
        <w:t xml:space="preserve">Step 1 — Contact Our Billing Team</w:t>
      </w:r>
    </w:p>
    <w:p>
      <w:pPr>
        <w:spacing w:after="100"/>
        <w:ind w:left="720"/>
      </w:pPr>
      <w:r>
        <w:rPr>
          <w:sz w:val="22"/>
          <w:szCs w:val="22"/>
        </w:rPr>
        <w:t xml:space="preserve">Call us at (555) 222-4400 or email billing@suncaremedical.com. We will review the denial reason and let you know the best path forward. In many cases, we can resolve the issue on your behalf.</w:t>
      </w:r>
    </w:p>
    <w:p>
      <w:pPr>
        <w:pStyle w:val="ListParagraph"/>
        <w:numPr>
          <w:ilvl w:val="0"/>
          <w:numId w:val="2"/>
        </w:numPr>
        <w:spacing w:after="40" w:before="100"/>
      </w:pPr>
      <w:r>
        <w:rPr>
          <w:b/>
          <w:bCs/>
          <w:sz w:val="22"/>
          <w:szCs w:val="22"/>
        </w:rPr>
        <w:t xml:space="preserve">Step 2 — We Correct &amp; Resubmit (If Possible)</w:t>
      </w:r>
    </w:p>
    <w:p>
      <w:pPr>
        <w:spacing w:after="100"/>
        <w:ind w:left="720"/>
      </w:pPr>
      <w:r>
        <w:rPr>
          <w:sz w:val="22"/>
          <w:szCs w:val="22"/>
        </w:rPr>
        <w:t xml:space="preserve">If the denial was caused by a billing error, missing information, or missing prior authorization, we will correct the claim and send it back to your insurance at no cost to you.</w:t>
      </w:r>
    </w:p>
    <w:p>
      <w:pPr>
        <w:pStyle w:val="ListParagraph"/>
        <w:numPr>
          <w:ilvl w:val="0"/>
          <w:numId w:val="2"/>
        </w:numPr>
        <w:spacing w:after="40" w:before="100"/>
      </w:pPr>
      <w:r>
        <w:rPr>
          <w:b/>
          <w:bCs/>
          <w:sz w:val="22"/>
          <w:szCs w:val="22"/>
        </w:rPr>
        <w:t xml:space="preserve">Step 3 — File a Formal Appeal</w:t>
      </w:r>
    </w:p>
    <w:p>
      <w:pPr>
        <w:spacing w:after="100"/>
        <w:ind w:left="720"/>
      </w:pPr>
      <w:r>
        <w:rPr>
          <w:sz w:val="22"/>
          <w:szCs w:val="22"/>
        </w:rPr>
        <w:t xml:space="preserve">If your insurance still denies the claim after resubmission, you have the right to file a formal appeal. You may do this yourself or ask us to help. Your insurance company is required by law to review your appeal.</w:t>
      </w:r>
    </w:p>
    <w:p>
      <w:pPr>
        <w:pStyle w:val="ListParagraph"/>
        <w:numPr>
          <w:ilvl w:val="0"/>
          <w:numId w:val="2"/>
        </w:numPr>
        <w:spacing w:after="40" w:before="100"/>
      </w:pPr>
      <w:r>
        <w:rPr>
          <w:b/>
          <w:bCs/>
          <w:sz w:val="22"/>
          <w:szCs w:val="22"/>
        </w:rPr>
        <w:t xml:space="preserve">Step 4 — External Review</w:t>
      </w:r>
    </w:p>
    <w:p>
      <w:pPr>
        <w:spacing w:after="100"/>
        <w:ind w:left="720"/>
      </w:pPr>
      <w:r>
        <w:rPr>
          <w:sz w:val="22"/>
          <w:szCs w:val="22"/>
        </w:rPr>
        <w:t xml:space="preserve">If your internal appeal is denied, you can request an independent external review. A neutral third party — not your insurance company — will review your case.</w:t>
      </w:r>
    </w:p>
    <w:p>
      <w:pPr>
        <w:spacing w:after="20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2E75B6" w:sz="4"/>
              <w:left w:val="single" w:color="2E75B6" w:sz="4"/>
              <w:bottom w:val="single" w:color="2E75B6" w:sz="4"/>
              <w:right w:val="single" w:color="2E75B6" w:sz="4"/>
            </w:tcBorders>
            <w:shd w:fill="EBF3FB" w:val="clear"/>
            <w:tcMar>
              <w:top w:type="dxa" w:w="140"/>
              <w:left w:type="dxa" w:w="200"/>
              <w:bottom w:type="dxa" w:w="140"/>
              <w:right w:type="dxa" w:w="200"/>
            </w:tcMar>
          </w:tcPr>
          <w:p>
            <w:pPr>
              <w:spacing w:after="80"/>
              <w:jc w:val="center"/>
            </w:pPr>
            <w:r>
              <w:rPr>
                <w:b/>
                <w:bCs/>
                <w:color w:val="1F4E79"/>
                <w:sz w:val="24"/>
                <w:szCs w:val="24"/>
              </w:rPr>
              <w:t xml:space="preserve">IMPORTANT DEADLINES</w:t>
            </w:r>
          </w:p>
          <w:p>
            <w:pPr>
              <w:spacing w:after="60"/>
            </w:pPr>
            <w:r>
              <w:rPr>
                <w:sz w:val="22"/>
                <w:szCs w:val="22"/>
              </w:rPr>
              <w:t xml:space="preserve">You typically have 30 to 180 days from the denial date to file an appeal, depending on your insurance plan. Do not wait — time limits are strict.</w:t>
            </w:r>
          </w:p>
          <w:p>
            <w:r>
              <w:rPr>
                <w:b/>
                <w:bCs/>
                <w:sz w:val="22"/>
                <w:szCs w:val="22"/>
              </w:rPr>
              <w:t xml:space="preserve">Your appeal deadline: ___________________________   |   Denial date: ___________________________</w:t>
            </w:r>
          </w:p>
        </w:tc>
      </w:tr>
    </w:tbl>
    <w:p>
      <w:pPr>
        <w:spacing w:after="260"/>
      </w:pPr>
    </w:p>
    <w:p>
      <w:pPr>
        <w:pStyle w:val="Heading2"/>
      </w:pPr>
      <w:r>
        <w:rPr>
          <w:b/>
          <w:bCs/>
          <w:color w:val="2E75B6"/>
          <w:sz w:val="26"/>
          <w:szCs w:val="26"/>
        </w:rPr>
        <w:t xml:space="preserve">What We May Need From You</w:t>
      </w:r>
    </w:p>
    <w:p>
      <w:pPr>
        <w:spacing w:after="120"/>
      </w:pPr>
      <w:r>
        <w:rPr>
          <w:sz w:val="22"/>
          <w:szCs w:val="22"/>
        </w:rPr>
        <w:t xml:space="preserve">To help resolve this denial quickly, please gather the following if you have them:</w:t>
      </w:r>
    </w:p>
    <w:p>
      <w:pPr>
        <w:pStyle w:val="ListParagraph"/>
        <w:numPr>
          <w:ilvl w:val="0"/>
          <w:numId w:val="3"/>
        </w:numPr>
        <w:spacing w:after="60"/>
      </w:pPr>
      <w:r>
        <w:rPr>
          <w:sz w:val="22"/>
          <w:szCs w:val="22"/>
        </w:rPr>
        <w:t xml:space="preserve">A copy of the denial letter from your insurance company</w:t>
      </w:r>
    </w:p>
    <w:p>
      <w:pPr>
        <w:pStyle w:val="ListParagraph"/>
        <w:numPr>
          <w:ilvl w:val="0"/>
          <w:numId w:val="3"/>
        </w:numPr>
        <w:spacing w:after="60"/>
      </w:pPr>
      <w:r>
        <w:rPr>
          <w:sz w:val="22"/>
          <w:szCs w:val="22"/>
        </w:rPr>
        <w:t xml:space="preserve">Your insurance card (front and back)</w:t>
      </w:r>
    </w:p>
    <w:p>
      <w:pPr>
        <w:pStyle w:val="ListParagraph"/>
        <w:numPr>
          <w:ilvl w:val="0"/>
          <w:numId w:val="3"/>
        </w:numPr>
        <w:spacing w:after="60"/>
      </w:pPr>
      <w:r>
        <w:rPr>
          <w:sz w:val="22"/>
          <w:szCs w:val="22"/>
        </w:rPr>
        <w:t xml:space="preserve">Your Explanation of Benefits (EOB) from this claim</w:t>
      </w:r>
    </w:p>
    <w:p>
      <w:pPr>
        <w:pStyle w:val="ListParagraph"/>
        <w:numPr>
          <w:ilvl w:val="0"/>
          <w:numId w:val="3"/>
        </w:numPr>
        <w:spacing w:after="60"/>
      </w:pPr>
      <w:r>
        <w:rPr>
          <w:sz w:val="22"/>
          <w:szCs w:val="22"/>
        </w:rPr>
        <w:t xml:space="preserve">Any letters or notes from your doctor about your medical need</w:t>
      </w:r>
    </w:p>
    <w:p>
      <w:pPr>
        <w:spacing w:after="260"/>
      </w:pPr>
    </w:p>
    <w:p>
      <w:pPr>
        <w:spacing w:after="120"/>
        <w:jc w:val="both"/>
      </w:pPr>
      <w:r>
        <w:rPr>
          <w:sz w:val="22"/>
          <w:szCs w:val="22"/>
        </w:rPr>
        <w:t xml:space="preserve">We understand that dealing with insurance can feel overwhelming. Please know that our billing team is here to guide you every step of the way. You do not have to handle this alone.</w:t>
      </w:r>
    </w:p>
    <w:p>
      <w:pPr>
        <w:spacing w:after="160"/>
        <w:jc w:val="both"/>
      </w:pPr>
      <w:r>
        <w:rPr>
          <w:sz w:val="22"/>
          <w:szCs w:val="22"/>
        </w:rPr>
        <w:t xml:space="preserve">Thank you for trusting us with your care. We will do everything we can to advocate for you and get this matter resolved as quickly as possible.</w:t>
      </w:r>
    </w:p>
    <w:p>
      <w:pPr>
        <w:spacing w:after="80"/>
      </w:pPr>
      <w:r>
        <w:rPr>
          <w:sz w:val="22"/>
          <w:szCs w:val="22"/>
        </w:rPr>
        <w:t xml:space="preserve">Sincerely,</w:t>
      </w:r>
    </w:p>
    <w:p>
      <w:pPr>
        <w:spacing w:after="40"/>
      </w:pPr>
      <w:r>
        <w:rPr>
          <w:b/>
          <w:bCs/>
          <w:sz w:val="22"/>
          <w:szCs w:val="22"/>
        </w:rPr>
        <w:t xml:space="preserve">Suncare Medical Group — Billing &amp; Patient Advocacy Team</w:t>
      </w:r>
    </w:p>
    <w:p>
      <w:r>
        <w:rPr>
          <w:color w:val="595959"/>
          <w:sz w:val="22"/>
          <w:szCs w:val="22"/>
        </w:rPr>
        <w:t xml:space="preserve">(555) 222-4400  |  billing@suncaremedical.com</w:t>
      </w:r>
    </w:p>
    <w:sectPr>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pPr>
      <w:spacing w:after="120" w:before="240"/>
      <w:outlineLvl w:val="0"/>
    </w:pPr>
    <w:rPr>
      <w:rFonts w:ascii="Arial" w:cs="Arial" w:eastAsia="Arial" w:hAnsi="Arial"/>
      <w:b/>
      <w:bCs/>
      <w:color w:val="1F4E79"/>
      <w:sz w:val="30"/>
      <w:szCs w:val="30"/>
    </w:rPr>
  </w:style>
  <w:style w:type="paragraph" w:styleId="Heading2">
    <w:name w:val="Heading 2"/>
    <w:basedOn w:val="Normal"/>
    <w:next w:val="Normal"/>
    <w:pPr>
      <w:spacing w:after="100" w:before="180"/>
      <w:outlineLvl w:val="1"/>
    </w:pPr>
    <w:rPr>
      <w:rFonts w:ascii="Arial" w:cs="Arial" w:eastAsia="Arial" w:hAnsi="Arial"/>
      <w:b/>
      <w:bCs/>
      <w:color w:val="2E75B6"/>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2026-05-26T05:03:01.105Z</dcterms:created>
  <dcterms:modified xsi:type="dcterms:W3CDTF">2026-05-26T05:03:01.105Z</dcterms:modified>
</cp:coreProperties>
</file>

<file path=docProps/custom.xml><?xml version="1.0" encoding="utf-8"?>
<Properties xmlns="http://schemas.openxmlformats.org/officeDocument/2006/custom-properties" xmlns:vt="http://schemas.openxmlformats.org/officeDocument/2006/docPropsVTypes"/>
</file>